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1-</w:t>
      </w:r>
      <w:r>
        <w:rPr>
          <w:rFonts w:ascii="Times New Roman" w:eastAsia="Times New Roman" w:hAnsi="Times New Roman" w:cs="Times New Roman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округа-Югры, </w:t>
      </w:r>
      <w:r>
        <w:rPr>
          <w:rStyle w:val="cat-FIOgrp-15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секретаре судебного заседания </w:t>
      </w:r>
      <w:r>
        <w:rPr>
          <w:rStyle w:val="cat-FIOgrp-16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 участием: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обвинителя – помощника прокурора </w:t>
      </w:r>
      <w:r>
        <w:rPr>
          <w:rStyle w:val="cat-Addressgrp-0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потерпевшего </w:t>
      </w:r>
      <w:r>
        <w:rPr>
          <w:rStyle w:val="cat-FIOgrp-18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– адвоката </w:t>
      </w:r>
      <w:r>
        <w:rPr>
          <w:rStyle w:val="cat-FIOgrp-20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представившего ордер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уголовное дело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0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1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Style w:val="cat-Addressgrp-2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ХМАО-Югра,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кв. 140,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Федерации, имеюще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неполное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среднее образование, </w:t>
      </w:r>
      <w:r>
        <w:rPr>
          <w:rFonts w:ascii="Times New Roman" w:eastAsia="Times New Roman" w:hAnsi="Times New Roman" w:cs="Times New Roman"/>
          <w:sz w:val="28"/>
          <w:szCs w:val="28"/>
        </w:rPr>
        <w:t>в браке не состояще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иждивен</w:t>
      </w:r>
      <w:r>
        <w:rPr>
          <w:rFonts w:ascii="Times New Roman" w:eastAsia="Times New Roman" w:hAnsi="Times New Roman" w:cs="Times New Roman"/>
          <w:sz w:val="28"/>
          <w:szCs w:val="28"/>
        </w:rPr>
        <w:t>цев не имеюще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OrganizationNamegrp-32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уборщиком производственных и служебных помещений,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невоеннообязанной, </w:t>
      </w:r>
      <w:r>
        <w:rPr>
          <w:rFonts w:ascii="Times New Roman" w:eastAsia="Times New Roman" w:hAnsi="Times New Roman" w:cs="Times New Roman"/>
          <w:sz w:val="28"/>
          <w:szCs w:val="28"/>
        </w:rPr>
        <w:t>судимо</w:t>
      </w:r>
      <w:r>
        <w:rPr>
          <w:rFonts w:ascii="Times New Roman" w:eastAsia="Times New Roman" w:hAnsi="Times New Roman" w:cs="Times New Roman"/>
          <w:sz w:val="28"/>
          <w:szCs w:val="28"/>
        </w:rPr>
        <w:t>й:</w:t>
      </w:r>
    </w:p>
    <w:p>
      <w:pPr>
        <w:spacing w:before="0" w:after="0"/>
        <w:ind w:left="1701" w:hanging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                     </w:t>
      </w:r>
      <w:r>
        <w:rPr>
          <w:rStyle w:val="cat-Dategrp-10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Ханты-Мансийского автономного округа-Югры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«з» ч.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Уголовного кодекса Российской Федерации к </w:t>
      </w:r>
      <w:r>
        <w:rPr>
          <w:rStyle w:val="cat-Dategrp-11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лишения свободы условно с испытательным сроком </w:t>
      </w:r>
      <w:r>
        <w:rPr>
          <w:rStyle w:val="cat-Dategrp-12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настоящему делу избрана мера пресечения в виде подписки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невыезде и надлежащем поведении,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 «в»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ст.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 Уголовного кодекса Российской Федерации,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2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мышленно причинил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легкий вред здоровью </w:t>
      </w:r>
      <w:r>
        <w:rPr>
          <w:rStyle w:val="cat-FIOgrp-2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0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следующих обстоятельствах.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13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</w:t>
      </w:r>
      <w:r>
        <w:rPr>
          <w:rStyle w:val="cat-Timegrp-33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4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в состоянии алкогольного опьянения, находясь в комнате квартиры № 140 дома № 22, расположенного по улице Профсоюзов </w:t>
      </w:r>
      <w:r>
        <w:rPr>
          <w:rStyle w:val="cat-Addressgrp-4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ходе ссоры, возникшей на почве личных неприязненных отношений с </w:t>
      </w:r>
      <w:r>
        <w:rPr>
          <w:rStyle w:val="cat-FIOgrp-25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умышленно, с целью причинения физической боли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телесных повреждений, осознавая общественно-опасный характер своих действий, предвидя наступление общественно опасных последствий в виде причинения физической боли и телесных повреждений,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желая этого, понимая незаконность и противоправность своих действий,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агрессивном состоянии, удерживая нож в правой руке как предмет, используемый в качестве оружия, с силой указанным ножом нанесла сидящему на диване </w:t>
      </w:r>
      <w:r>
        <w:rPr>
          <w:rStyle w:val="cat-FIOgrp-23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один удар в область правой ноги. Своими противоправными действиями </w:t>
      </w:r>
      <w:r>
        <w:rPr>
          <w:rStyle w:val="cat-FIOgrp-22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причинила </w:t>
      </w:r>
      <w:r>
        <w:rPr>
          <w:rStyle w:val="cat-FIOgrp-23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физическую боль и телесное повреждение в виде колото-резаного ранения мягких тканей правого бедра, которое причинило легкий вред здоровью о признаку кратковременного расстройства здоровья до трех недель (до 21 дня включительно).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ознакомлении с материалами уголовного дела </w:t>
      </w:r>
      <w:r>
        <w:rPr>
          <w:rStyle w:val="cat-FIOgrp-22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защитник ходатайствовали о применении особого порядка судебного разбирательства, в соответствии со </w:t>
      </w:r>
      <w:r>
        <w:rPr>
          <w:rStyle w:val="cat-Addressgrp-5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314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Style w:val="cat-FIOgrp-22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 предъявленным обвинением,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себя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преступления в полном объёме, поддержал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заявленное ходатайство о постановлении приговора без проведения судебного разбирательства.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z w:val="28"/>
          <w:szCs w:val="28"/>
        </w:rPr>
        <w:t>пояснил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данное ходатайство заявлено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ею </w:t>
      </w:r>
      <w:r>
        <w:rPr>
          <w:rFonts w:ascii="Times New Roman" w:eastAsia="Times New Roman" w:hAnsi="Times New Roman" w:cs="Times New Roman"/>
          <w:sz w:val="28"/>
          <w:szCs w:val="28"/>
        </w:rPr>
        <w:t>добровольно, после проведения консультации с защитником, при этом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осознаёт характер и последствия заявленного ходатайства,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понятно, что приговор, постановленный без проведения судебного разбирательства, не может быть обжалован в апелляционном порядке,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несоответствием выводов суда, изложенных в приговоре, фактическим обстоятельствам дела.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потерпевший и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возражали против заявленного ходатайства о рассмотрении уголовного дела в особом порядке судебного разбирательства.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мнения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ащитник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>обвинител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ст.ст. 314-316 Уголовно-процессуального кодекса Российской Федерации, судья считает возможным постановить приговор без проведения судебного разбирательства, поскольку для этого все требования закона соблюдены.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Обвинение, с которым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ась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Style w:val="cat-FIOgrp-22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суд считает обоснованным и подтвержденным собранными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«в»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Уголовного кодекса Российской Федерации – </w:t>
      </w:r>
      <w:r>
        <w:rPr>
          <w:rFonts w:ascii="Times New Roman" w:eastAsia="Times New Roman" w:hAnsi="Times New Roman" w:cs="Times New Roman"/>
          <w:sz w:val="28"/>
          <w:szCs w:val="28"/>
        </w:rPr>
        <w:t>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наказание,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 «к»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1, </w:t>
      </w:r>
      <w:r>
        <w:rPr>
          <w:rFonts w:ascii="Times New Roman" w:eastAsia="Times New Roman" w:hAnsi="Times New Roman" w:cs="Times New Roman"/>
          <w:sz w:val="28"/>
          <w:szCs w:val="28"/>
        </w:rPr>
        <w:t>ч. 2 с</w:t>
      </w:r>
      <w:r>
        <w:rPr>
          <w:rFonts w:ascii="Times New Roman" w:eastAsia="Times New Roman" w:hAnsi="Times New Roman" w:cs="Times New Roman"/>
          <w:sz w:val="28"/>
          <w:szCs w:val="28"/>
        </w:rPr>
        <w:t>т. 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признает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оказание медицинской помощи потерпевшему непосредственно после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совершения преступления, иные действия, направленные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заглаживание вреда, причиненного потерпевшему,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примирения с потерпевшим,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самостоятельное прохождение медицинской реабилитации от алкогольной зависимости,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хронических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заболеваний, </w:t>
      </w:r>
      <w:r>
        <w:rPr>
          <w:rFonts w:ascii="Times New Roman" w:eastAsia="Times New Roman" w:hAnsi="Times New Roman" w:cs="Times New Roman"/>
          <w:sz w:val="28"/>
          <w:szCs w:val="28"/>
        </w:rPr>
        <w:t>раскаяние в содеянном.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учитывает в качестве обстоятельства, смягчающего наказание, признание </w:t>
      </w:r>
      <w:r>
        <w:rPr>
          <w:rStyle w:val="cat-FIOgrp-19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вины, поскольку уголовное дело в отношении не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рассмотрено судом по правилам, предусмотренным гл. 40 Уголовно-процессуального кодекса Российской Федерации, в особом порядке принятия судебного решения при согласии обвиняемого с предъявленным ему обвинением, что предполагает признание вины.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наказание, в соответствии с 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63 У</w:t>
      </w:r>
      <w:r>
        <w:rPr>
          <w:rFonts w:ascii="Times New Roman" w:eastAsia="Times New Roman" w:hAnsi="Times New Roman" w:cs="Times New Roman"/>
          <w:sz w:val="28"/>
          <w:szCs w:val="28"/>
        </w:rPr>
        <w:t>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63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суд, назначающий наказание, в зависимости от характера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степени общественной опасности преступления, обстоятельств его совершения и личности виновного может признать отягчающим обстоятельством совершение преступления в состоянии опьянения, вызванном употреблением алкоголя, наркотических средств или других одурманивающих веществ.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разъяснениям, содержащимся в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31 постановления Пленума Верховного Суда РФ от </w:t>
      </w:r>
      <w:r>
        <w:rPr>
          <w:rStyle w:val="cat-Dategrp-14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58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практике назначения судами Российской Федерации уголовного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само по себе совершение преступления в состоянии опьянения, вызванном употреблением алкоголя, не является единственным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достаточным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признания такого состояния обстоятельством, отягчающим наказание.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разрешении вопроса о возможности признания указанного состояния лица отягчающим обстоятельством суду надлежит принимать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во внимание характер и степень общественной опасности преступления, обстоятельства его совершения, влияние состояния опьянения на поведение лица при совершении преступления, а также личность виновного.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установлено в судебном заседании,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оказало прямое </w:t>
      </w:r>
      <w:r>
        <w:rPr>
          <w:rFonts w:ascii="Times New Roman" w:eastAsia="Times New Roman" w:hAnsi="Times New Roman" w:cs="Times New Roman"/>
          <w:sz w:val="28"/>
          <w:szCs w:val="28"/>
        </w:rPr>
        <w:t>влияние на поведение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 способствовало совершению </w:t>
      </w:r>
      <w:r>
        <w:rPr>
          <w:rFonts w:ascii="Times New Roman" w:eastAsia="Times New Roman" w:hAnsi="Times New Roman" w:cs="Times New Roman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связи с чем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отсутствии оснований для вывода о том, что именно употребление </w:t>
      </w:r>
      <w:r>
        <w:rPr>
          <w:rStyle w:val="cat-FIOgrp-19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алкоголя вызвало мотивацию криминального поведения последне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обусловило возникновение умысла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совершение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преступления, на характер и степень общественной опасности преступления, обстоятельства его совершения, вызвало агрессию к потерпевшему и привело к совершению преступления.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считает, что оснований для признания в качестве отягчающего наказание обстоятельства совершения преступления в состоянии опьянения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судьи отсутствуют основания для изменения категории преступления, совершённого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 на менее тяжкую в соответствии с ч. 6 ст. 15 Уголовного кодекса Российской Федерации, поскольку данное преступление уже относится к категории небольшой тяжести.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судья, в соответствии с ч. 3 ст. 60 Уголовного кодекса Российской Федерации, учитывает характер и степень общественной опасности совершённого преступления, которое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15 Уголовного кодекса Российской Федерации относится к категории небольшой тяжести, личность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 постоянное место жительства, по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участковым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характеризуется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средственно,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соседями характеризуется положительно, </w:t>
      </w:r>
      <w:r>
        <w:rPr>
          <w:rFonts w:ascii="Times New Roman" w:eastAsia="Times New Roman" w:hAnsi="Times New Roman" w:cs="Times New Roman"/>
          <w:sz w:val="28"/>
          <w:szCs w:val="28"/>
        </w:rPr>
        <w:t>на учёте у врача-психиатра и психиатра-нарколога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состоит,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браке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состоит, иждивенцев не </w:t>
      </w:r>
      <w:r>
        <w:rPr>
          <w:rFonts w:ascii="Times New Roman" w:eastAsia="Times New Roman" w:hAnsi="Times New Roman" w:cs="Times New Roman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трудоустроена,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 хронические заболевания,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совершила умышленное преступление в период испытательного срока по условной судимости за совершение умышленного тяжкого преступления,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влияние назначенного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исправление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условия жизни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семьи.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принимая во внимание конкретные обстоятельства совершённого преступления, влияние назначенного наказания на исправление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личность, наличие </w:t>
      </w:r>
      <w:r>
        <w:rPr>
          <w:rFonts w:ascii="Times New Roman" w:eastAsia="Times New Roman" w:hAnsi="Times New Roman" w:cs="Times New Roman"/>
          <w:sz w:val="28"/>
          <w:szCs w:val="28"/>
        </w:rPr>
        <w:t>смя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гчающего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 и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преступления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применением </w:t>
      </w:r>
      <w:r>
        <w:rPr>
          <w:rFonts w:ascii="Times New Roman" w:eastAsia="Times New Roman" w:hAnsi="Times New Roman" w:cs="Times New Roman"/>
          <w:sz w:val="28"/>
          <w:szCs w:val="28"/>
        </w:rPr>
        <w:t>ножа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используемого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оружия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в целях восстановления социальной справедливости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предупреждения совершения подсудимой новых п</w:t>
      </w:r>
      <w:r>
        <w:rPr>
          <w:rFonts w:ascii="Times New Roman" w:eastAsia="Times New Roman" w:hAnsi="Times New Roman" w:cs="Times New Roman"/>
          <w:sz w:val="28"/>
          <w:szCs w:val="28"/>
        </w:rPr>
        <w:t>реступлений, как предусмотрено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43 Уголовного кодекса Российской Федерации, судья полагает справедливым назна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чить ей наказание в виде лишения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свободы.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применения положений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53.1, ст. </w:t>
      </w:r>
      <w:r>
        <w:rPr>
          <w:rFonts w:ascii="Times New Roman" w:eastAsia="Times New Roman" w:hAnsi="Times New Roman" w:cs="Times New Roman"/>
          <w:sz w:val="28"/>
          <w:szCs w:val="28"/>
        </w:rPr>
        <w:t>73 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 применяет положения ч. 1 ст. 62 Уголовного кодекса Росс</w:t>
      </w:r>
      <w:r>
        <w:rPr>
          <w:rFonts w:ascii="Times New Roman" w:eastAsia="Times New Roman" w:hAnsi="Times New Roman" w:cs="Times New Roman"/>
          <w:sz w:val="28"/>
          <w:szCs w:val="28"/>
        </w:rPr>
        <w:t>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в связи с тем, что по делу установлено смягчающее обстоятельство, предусмотренное п. «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ч. 1 ст. 61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при этом отсутствуют отягчающие обстоятельства.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учитывает положения ч. 5 ст. 62 Уголовного кодекса Российской Федерации, согласно котор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или размер наказания, назначаемого лицу, уголовное дело в отношении которого рассмотрено в порядке, предусмотренном главой 40 Уголовно-процессуального кодекса Российской Федерации, не может превышать две трети максимального срока или размера наиболее строгого вида наказания, предусмотренного за совершённое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74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учетом вышеуказанных 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именно,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учетом факта совершения </w:t>
      </w:r>
      <w:r>
        <w:rPr>
          <w:rStyle w:val="cat-FIOgrp-19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умышленного преступления в период испытательного срока по условной судимости за совершение умышленного тяжкого преступления, характера и обстоятельств совершения преступления, 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о необходимости отмены условного осуждения по приговору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назначении наказания по правилам ст. 70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поскольку </w:t>
      </w:r>
      <w:r>
        <w:rPr>
          <w:rStyle w:val="cat-FIOgrp-22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надлежащих выводов не сделала, на путь исправления не встала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317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применения к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ст. 64 Уголовного кодекса Российской Федерации судья не усматривает, поскольку в деле отсутствуют исключительные обстоятельства, связанные с целями и мотивами преступления, ролью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во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после совершения преступления, и другие обстоятельства, существенно уменьшающие степень общественной 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постановления приговора без назначения наказания, освобождения от наказания или применения отсрочки отбывания наказания, судом не установлено.</w:t>
      </w:r>
    </w:p>
    <w:p>
      <w:pPr>
        <w:spacing w:before="0" w:after="0" w:line="317" w:lineRule="atLeast"/>
        <w:ind w:left="77" w:firstLine="57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«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»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58 У</w:t>
      </w:r>
      <w:r>
        <w:rPr>
          <w:rFonts w:ascii="Times New Roman" w:eastAsia="Times New Roman" w:hAnsi="Times New Roman" w:cs="Times New Roman"/>
          <w:sz w:val="28"/>
          <w:szCs w:val="28"/>
        </w:rPr>
        <w:t>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назначает </w:t>
      </w:r>
      <w:r>
        <w:rPr>
          <w:rStyle w:val="cat-FIOgrp-19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отбывание наказания в виде лишения свободы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исправительной </w:t>
      </w:r>
      <w:r>
        <w:rPr>
          <w:rFonts w:ascii="Times New Roman" w:eastAsia="Times New Roman" w:hAnsi="Times New Roman" w:cs="Times New Roman"/>
          <w:sz w:val="28"/>
          <w:szCs w:val="28"/>
        </w:rPr>
        <w:t>колонии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общего режима.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нож, помещенный в камеру хранения УМВД России по </w:t>
      </w:r>
      <w:r>
        <w:rPr>
          <w:rStyle w:val="cat-Addressgrp-0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уничтожить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ч. 3 </w:t>
      </w:r>
      <w:r>
        <w:rPr>
          <w:rStyle w:val="cat-Addressgrp-5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7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конверт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тремя отрезками </w:t>
      </w:r>
      <w:r>
        <w:rPr>
          <w:rFonts w:ascii="Times New Roman" w:eastAsia="Times New Roman" w:hAnsi="Times New Roman" w:cs="Times New Roman"/>
          <w:sz w:val="28"/>
          <w:szCs w:val="28"/>
        </w:rPr>
        <w:t>следокопировального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материала со следами рук, </w:t>
      </w:r>
      <w:r>
        <w:rPr>
          <w:rFonts w:ascii="Times New Roman" w:eastAsia="Times New Roman" w:hAnsi="Times New Roman" w:cs="Times New Roman"/>
          <w:sz w:val="28"/>
          <w:szCs w:val="28"/>
        </w:rPr>
        <w:t>дактилокарта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имя </w:t>
      </w:r>
      <w:r>
        <w:rPr>
          <w:rStyle w:val="cat-FIOgrp-21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4rplc-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1rplc-4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одлеж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хранению в материалах уголовного дела в течение всего срока хранения последнего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317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Гражданский иск не заявлен. </w:t>
      </w:r>
    </w:p>
    <w:p>
      <w:pPr>
        <w:spacing w:before="0" w:after="0" w:line="317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Вопрос о процессуальны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издержка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разрешен в отдельном постановлении.</w:t>
      </w:r>
    </w:p>
    <w:p>
      <w:pPr>
        <w:spacing w:before="0" w:after="0" w:line="317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304, 307, 308, 309, 316, 322 Уголовно-процессуального кодекса Российской Федерации,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ПРИГОВОРИЛ: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26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виновной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преступления, предусмотренного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»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115 Уголовного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</w:rPr>
        <w:t>(десяти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лишения свободы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74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тменить условное осуждение по приговору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5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70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совокупности приговоров путем частичного присоединения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вновь назначенному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>неотбытой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наказания по приговору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городского суда ХМАО-Югры от </w:t>
      </w:r>
      <w:r>
        <w:rPr>
          <w:rStyle w:val="cat-Dategrp-10rplc-5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окончательно назначи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>
        <w:rPr>
          <w:rStyle w:val="cat-FIOgrp-27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3 (трех) лет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трех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 лишения свободы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отбыванием наказания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исправительной колонии общего режима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пресечения в отношении </w:t>
      </w:r>
      <w:r>
        <w:rPr>
          <w:rStyle w:val="cat-FIOgrp-19rplc-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подписки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невыезде и надлежащем поведении изменить на заключение под стражу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до вступления приговора в законную силу, взяв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ё </w:t>
      </w:r>
      <w:r>
        <w:rPr>
          <w:rFonts w:ascii="Times New Roman" w:eastAsia="Times New Roman" w:hAnsi="Times New Roman" w:cs="Times New Roman"/>
          <w:sz w:val="28"/>
          <w:szCs w:val="28"/>
        </w:rPr>
        <w:t>под стражу в зале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отбытия наказания исчислять со дня вступления приговора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законную силу.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«б» ч. 3.1 ст. 72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время содержания осужденно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стражей с </w:t>
      </w:r>
      <w:r>
        <w:rPr>
          <w:rStyle w:val="cat-Dategrp-9rplc-5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вступления приговора суда в законную силу зачесть в срок лишения свободы из расчета один день под стражей за полтора дня отбывания наказания в исправительной колонии общего режима.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нож, помещенный в камеру хранения УМВД России по </w:t>
      </w:r>
      <w:r>
        <w:rPr>
          <w:rStyle w:val="cat-Addressgrp-0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уничтожить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конверт с тремя отрезками </w:t>
      </w:r>
      <w:r>
        <w:rPr>
          <w:rFonts w:ascii="Times New Roman" w:eastAsia="Times New Roman" w:hAnsi="Times New Roman" w:cs="Times New Roman"/>
          <w:sz w:val="28"/>
          <w:szCs w:val="28"/>
        </w:rPr>
        <w:t>следокопировального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материала со следами рук, </w:t>
      </w:r>
      <w:r>
        <w:rPr>
          <w:rFonts w:ascii="Times New Roman" w:eastAsia="Times New Roman" w:hAnsi="Times New Roman" w:cs="Times New Roman"/>
          <w:sz w:val="28"/>
          <w:szCs w:val="28"/>
        </w:rPr>
        <w:t>дактилокарта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имя </w:t>
      </w:r>
      <w:r>
        <w:rPr>
          <w:rStyle w:val="cat-FIOgrp-21rplc-5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4rplc-5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1rplc-5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хран</w:t>
      </w:r>
      <w:r>
        <w:rPr>
          <w:rFonts w:ascii="Times New Roman" w:eastAsia="Times New Roman" w:hAnsi="Times New Roman" w:cs="Times New Roman"/>
          <w:sz w:val="28"/>
          <w:szCs w:val="28"/>
        </w:rPr>
        <w:t>ить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материалах уголовного дела в течение всего срока хранения последнего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Сургутский городской суд Ханты-Мансийского автономного округа-Югры в течение 15 (пятнадцати) суток со дня его провозглашения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округа-Югры.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обжалования приговора в апелляционном порядке осуждённый вправе ходатайствовать о своём участии в рассмотрении уголовного дела судом апелляционной инстанции.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Style w:val="cat-FIOgrp-28rplc-5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 </w:t>
      </w:r>
      <w:r>
        <w:rPr>
          <w:rFonts w:ascii="Times New Roman" w:eastAsia="Times New Roman" w:hAnsi="Times New Roman" w:cs="Times New Roman"/>
          <w:sz w:val="18"/>
          <w:szCs w:val="18"/>
        </w:rPr>
        <w:t>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судебного </w:t>
      </w:r>
      <w:r>
        <w:rPr>
          <w:rFonts w:ascii="Times New Roman" w:eastAsia="Times New Roman" w:hAnsi="Times New Roman" w:cs="Times New Roman"/>
          <w:sz w:val="18"/>
          <w:szCs w:val="18"/>
        </w:rPr>
        <w:t>района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ХМАО-Югры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sz w:val="18"/>
          <w:szCs w:val="18"/>
        </w:rPr>
        <w:t>______</w:t>
      </w:r>
      <w:r>
        <w:rPr>
          <w:rFonts w:ascii="Times New Roman" w:eastAsia="Times New Roman" w:hAnsi="Times New Roman" w:cs="Times New Roman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 </w:t>
      </w:r>
      <w:r>
        <w:rPr>
          <w:rStyle w:val="cat-FIOgrp-28rplc-60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8rplc-61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1-</w:t>
      </w:r>
      <w:r>
        <w:rPr>
          <w:rFonts w:ascii="Times New Roman" w:eastAsia="Times New Roman" w:hAnsi="Times New Roman" w:cs="Times New Roman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з _______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29rplc-62"/>
          <w:rFonts w:ascii="Times New Roman" w:eastAsia="Times New Roman" w:hAnsi="Times New Roman" w:cs="Times New Roman"/>
          <w:sz w:val="18"/>
          <w:szCs w:val="1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03681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FIOgrp-15rplc-2">
    <w:name w:val="cat-FIO grp-15 rplc-2"/>
    <w:basedOn w:val="DefaultParagraphFont"/>
  </w:style>
  <w:style w:type="character" w:customStyle="1" w:styleId="cat-FIOgrp-16rplc-3">
    <w:name w:val="cat-FIO grp-16 rplc-3"/>
    <w:basedOn w:val="DefaultParagraphFont"/>
  </w:style>
  <w:style w:type="character" w:customStyle="1" w:styleId="cat-Addressgrp-0rplc-4">
    <w:name w:val="cat-Address grp-0 rplc-4"/>
    <w:basedOn w:val="DefaultParagraphFont"/>
  </w:style>
  <w:style w:type="character" w:customStyle="1" w:styleId="cat-FIOgrp-17rplc-5">
    <w:name w:val="cat-FIO grp-17 rplc-5"/>
    <w:basedOn w:val="DefaultParagraphFont"/>
  </w:style>
  <w:style w:type="character" w:customStyle="1" w:styleId="cat-FIOgrp-18rplc-6">
    <w:name w:val="cat-FIO grp-18 rplc-6"/>
    <w:basedOn w:val="DefaultParagraphFont"/>
  </w:style>
  <w:style w:type="character" w:customStyle="1" w:styleId="cat-FIOgrp-19rplc-7">
    <w:name w:val="cat-FIO grp-19 rplc-7"/>
    <w:basedOn w:val="DefaultParagraphFont"/>
  </w:style>
  <w:style w:type="character" w:customStyle="1" w:styleId="cat-FIOgrp-20rplc-8">
    <w:name w:val="cat-FIO grp-20 rplc-8"/>
    <w:basedOn w:val="DefaultParagraphFont"/>
  </w:style>
  <w:style w:type="character" w:customStyle="1" w:styleId="cat-Dategrp-9rplc-9">
    <w:name w:val="cat-Date grp-9 rplc-9"/>
    <w:basedOn w:val="DefaultParagraphFont"/>
  </w:style>
  <w:style w:type="character" w:customStyle="1" w:styleId="cat-FIOgrp-21rplc-10">
    <w:name w:val="cat-FIO grp-21 rplc-10"/>
    <w:basedOn w:val="DefaultParagraphFont"/>
  </w:style>
  <w:style w:type="character" w:customStyle="1" w:styleId="cat-ExternalSystemDefinedgrp-34rplc-11">
    <w:name w:val="cat-ExternalSystemDefined grp-34 rplc-11"/>
    <w:basedOn w:val="DefaultParagraphFont"/>
  </w:style>
  <w:style w:type="character" w:customStyle="1" w:styleId="cat-PassportDatagrp-30rplc-12">
    <w:name w:val="cat-PassportData grp-30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OrganizationNamegrp-32rplc-16">
    <w:name w:val="cat-OrganizationName grp-32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FIOgrp-22rplc-20">
    <w:name w:val="cat-FIO grp-22 rplc-20"/>
    <w:basedOn w:val="DefaultParagraphFont"/>
  </w:style>
  <w:style w:type="character" w:customStyle="1" w:styleId="cat-FIOgrp-23rplc-21">
    <w:name w:val="cat-FIO grp-23 rplc-21"/>
    <w:basedOn w:val="DefaultParagraphFont"/>
  </w:style>
  <w:style w:type="character" w:customStyle="1" w:styleId="cat-Addressgrp-0rplc-22">
    <w:name w:val="cat-Address grp-0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Timegrp-33rplc-24">
    <w:name w:val="cat-Time grp-33 rplc-24"/>
    <w:basedOn w:val="DefaultParagraphFont"/>
  </w:style>
  <w:style w:type="character" w:customStyle="1" w:styleId="cat-FIOgrp-24rplc-25">
    <w:name w:val="cat-FIO grp-24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FIOgrp-25rplc-27">
    <w:name w:val="cat-FIO grp-25 rplc-27"/>
    <w:basedOn w:val="DefaultParagraphFont"/>
  </w:style>
  <w:style w:type="character" w:customStyle="1" w:styleId="cat-FIOgrp-23rplc-28">
    <w:name w:val="cat-FIO grp-23 rplc-28"/>
    <w:basedOn w:val="DefaultParagraphFont"/>
  </w:style>
  <w:style w:type="character" w:customStyle="1" w:styleId="cat-FIOgrp-22rplc-29">
    <w:name w:val="cat-FIO grp-22 rplc-29"/>
    <w:basedOn w:val="DefaultParagraphFont"/>
  </w:style>
  <w:style w:type="character" w:customStyle="1" w:styleId="cat-FIOgrp-23rplc-30">
    <w:name w:val="cat-FIO grp-23 rplc-30"/>
    <w:basedOn w:val="DefaultParagraphFont"/>
  </w:style>
  <w:style w:type="character" w:customStyle="1" w:styleId="cat-FIOgrp-22rplc-31">
    <w:name w:val="cat-FIO grp-22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FIOgrp-22rplc-34">
    <w:name w:val="cat-FIO grp-22 rplc-34"/>
    <w:basedOn w:val="DefaultParagraphFont"/>
  </w:style>
  <w:style w:type="character" w:customStyle="1" w:styleId="cat-FIOgrp-22rplc-35">
    <w:name w:val="cat-FIO grp-22 rplc-35"/>
    <w:basedOn w:val="DefaultParagraphFont"/>
  </w:style>
  <w:style w:type="character" w:customStyle="1" w:styleId="cat-FIOgrp-19rplc-36">
    <w:name w:val="cat-FIO grp-19 rplc-36"/>
    <w:basedOn w:val="DefaultParagraphFont"/>
  </w:style>
  <w:style w:type="character" w:customStyle="1" w:styleId="cat-Dategrp-14rplc-37">
    <w:name w:val="cat-Date grp-14 rplc-37"/>
    <w:basedOn w:val="DefaultParagraphFont"/>
  </w:style>
  <w:style w:type="character" w:customStyle="1" w:styleId="cat-FIOgrp-19rplc-38">
    <w:name w:val="cat-FIO grp-19 rplc-38"/>
    <w:basedOn w:val="DefaultParagraphFont"/>
  </w:style>
  <w:style w:type="character" w:customStyle="1" w:styleId="cat-FIOgrp-19rplc-39">
    <w:name w:val="cat-FIO grp-19 rplc-39"/>
    <w:basedOn w:val="DefaultParagraphFont"/>
  </w:style>
  <w:style w:type="character" w:customStyle="1" w:styleId="cat-Dategrp-10rplc-40">
    <w:name w:val="cat-Date grp-10 rplc-40"/>
    <w:basedOn w:val="DefaultParagraphFont"/>
  </w:style>
  <w:style w:type="character" w:customStyle="1" w:styleId="cat-FIOgrp-22rplc-41">
    <w:name w:val="cat-FIO grp-22 rplc-41"/>
    <w:basedOn w:val="DefaultParagraphFont"/>
  </w:style>
  <w:style w:type="character" w:customStyle="1" w:styleId="cat-FIOgrp-19rplc-42">
    <w:name w:val="cat-FIO grp-19 rplc-42"/>
    <w:basedOn w:val="DefaultParagraphFont"/>
  </w:style>
  <w:style w:type="character" w:customStyle="1" w:styleId="cat-Addressgrp-0rplc-43">
    <w:name w:val="cat-Address grp-0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Addressgrp-7rplc-45">
    <w:name w:val="cat-Address grp-7 rplc-45"/>
    <w:basedOn w:val="DefaultParagraphFont"/>
  </w:style>
  <w:style w:type="character" w:customStyle="1" w:styleId="cat-FIOgrp-21rplc-46">
    <w:name w:val="cat-FIO grp-21 rplc-46"/>
    <w:basedOn w:val="DefaultParagraphFont"/>
  </w:style>
  <w:style w:type="character" w:customStyle="1" w:styleId="cat-ExternalSystemDefinedgrp-34rplc-47">
    <w:name w:val="cat-ExternalSystemDefined grp-34 rplc-47"/>
    <w:basedOn w:val="DefaultParagraphFont"/>
  </w:style>
  <w:style w:type="character" w:customStyle="1" w:styleId="cat-PassportDatagrp-31rplc-48">
    <w:name w:val="cat-PassportData grp-31 rplc-48"/>
    <w:basedOn w:val="DefaultParagraphFont"/>
  </w:style>
  <w:style w:type="character" w:customStyle="1" w:styleId="cat-FIOgrp-26rplc-49">
    <w:name w:val="cat-FIO grp-26 rplc-49"/>
    <w:basedOn w:val="DefaultParagraphFont"/>
  </w:style>
  <w:style w:type="character" w:customStyle="1" w:styleId="cat-Dategrp-10rplc-50">
    <w:name w:val="cat-Date grp-10 rplc-50"/>
    <w:basedOn w:val="DefaultParagraphFont"/>
  </w:style>
  <w:style w:type="character" w:customStyle="1" w:styleId="cat-Dategrp-10rplc-51">
    <w:name w:val="cat-Date grp-10 rplc-51"/>
    <w:basedOn w:val="DefaultParagraphFont"/>
  </w:style>
  <w:style w:type="character" w:customStyle="1" w:styleId="cat-FIOgrp-27rplc-52">
    <w:name w:val="cat-FIO grp-27 rplc-52"/>
    <w:basedOn w:val="DefaultParagraphFont"/>
  </w:style>
  <w:style w:type="character" w:customStyle="1" w:styleId="cat-FIOgrp-19rplc-53">
    <w:name w:val="cat-FIO grp-19 rplc-53"/>
    <w:basedOn w:val="DefaultParagraphFont"/>
  </w:style>
  <w:style w:type="character" w:customStyle="1" w:styleId="cat-Dategrp-9rplc-54">
    <w:name w:val="cat-Date grp-9 rplc-54"/>
    <w:basedOn w:val="DefaultParagraphFont"/>
  </w:style>
  <w:style w:type="character" w:customStyle="1" w:styleId="cat-Addressgrp-0rplc-55">
    <w:name w:val="cat-Address grp-0 rplc-55"/>
    <w:basedOn w:val="DefaultParagraphFont"/>
  </w:style>
  <w:style w:type="character" w:customStyle="1" w:styleId="cat-FIOgrp-21rplc-56">
    <w:name w:val="cat-FIO grp-21 rplc-56"/>
    <w:basedOn w:val="DefaultParagraphFont"/>
  </w:style>
  <w:style w:type="character" w:customStyle="1" w:styleId="cat-ExternalSystemDefinedgrp-34rplc-57">
    <w:name w:val="cat-ExternalSystemDefined grp-34 rplc-57"/>
    <w:basedOn w:val="DefaultParagraphFont"/>
  </w:style>
  <w:style w:type="character" w:customStyle="1" w:styleId="cat-PassportDatagrp-31rplc-58">
    <w:name w:val="cat-PassportData grp-31 rplc-58"/>
    <w:basedOn w:val="DefaultParagraphFont"/>
  </w:style>
  <w:style w:type="character" w:customStyle="1" w:styleId="cat-FIOgrp-28rplc-59">
    <w:name w:val="cat-FIO grp-28 rplc-59"/>
    <w:basedOn w:val="DefaultParagraphFont"/>
  </w:style>
  <w:style w:type="character" w:customStyle="1" w:styleId="cat-FIOgrp-28rplc-60">
    <w:name w:val="cat-FIO grp-28 rplc-60"/>
    <w:basedOn w:val="DefaultParagraphFont"/>
  </w:style>
  <w:style w:type="character" w:customStyle="1" w:styleId="cat-Dategrp-8rplc-61">
    <w:name w:val="cat-Date grp-8 rplc-61"/>
    <w:basedOn w:val="DefaultParagraphFont"/>
  </w:style>
  <w:style w:type="character" w:customStyle="1" w:styleId="cat-FIOgrp-29rplc-62">
    <w:name w:val="cat-FIO grp-29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18933-4382-4FA8-8834-18852C3085F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